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1A" w:rsidRPr="001D451A" w:rsidRDefault="001D451A" w:rsidP="003B5363">
      <w:pPr>
        <w:widowControl/>
        <w:shd w:val="clear" w:color="auto" w:fill="FFFFFF"/>
        <w:spacing w:line="720" w:lineRule="atLeast"/>
        <w:jc w:val="center"/>
        <w:outlineLvl w:val="0"/>
        <w:rPr>
          <w:rFonts w:ascii="黑体" w:eastAsia="黑体" w:hAnsi="黑体" w:cs="宋体"/>
          <w:b/>
          <w:bCs/>
          <w:color w:val="1B1B1B"/>
          <w:kern w:val="36"/>
          <w:sz w:val="44"/>
          <w:szCs w:val="44"/>
        </w:rPr>
      </w:pPr>
      <w:r w:rsidRPr="001D451A">
        <w:rPr>
          <w:rFonts w:ascii="黑体" w:eastAsia="黑体" w:hAnsi="黑体" w:cs="宋体" w:hint="eastAsia"/>
          <w:b/>
          <w:bCs/>
          <w:color w:val="1B1B1B"/>
          <w:kern w:val="36"/>
          <w:sz w:val="44"/>
          <w:szCs w:val="44"/>
        </w:rPr>
        <w:t>中国共产党问责条例</w:t>
      </w:r>
    </w:p>
    <w:p w:rsidR="003B5363" w:rsidRDefault="003B5363" w:rsidP="003B5363">
      <w:pPr>
        <w:jc w:val="center"/>
        <w:rPr>
          <w:rFonts w:asciiTheme="minorEastAsia" w:hAnsiTheme="minorEastAsia"/>
          <w:color w:val="333333"/>
          <w:sz w:val="28"/>
          <w:szCs w:val="28"/>
          <w:shd w:val="clear" w:color="auto" w:fill="FFFFFF"/>
        </w:rPr>
      </w:pPr>
    </w:p>
    <w:p w:rsidR="003B5363" w:rsidRPr="003B5363" w:rsidRDefault="005F7122" w:rsidP="005F7122">
      <w:pPr>
        <w:rPr>
          <w:rFonts w:asciiTheme="minorEastAsia" w:hAnsiTheme="minorEastAsia"/>
          <w:color w:val="333333"/>
          <w:sz w:val="28"/>
          <w:szCs w:val="28"/>
          <w:shd w:val="clear" w:color="auto" w:fill="FFFFFF"/>
        </w:rPr>
      </w:pPr>
      <w:r w:rsidRPr="001D451A">
        <w:rPr>
          <w:rFonts w:asciiTheme="minorEastAsia" w:hAnsiTheme="minorEastAsia"/>
          <w:color w:val="333333"/>
          <w:sz w:val="28"/>
          <w:szCs w:val="28"/>
          <w:shd w:val="clear" w:color="auto" w:fill="FFFFFF"/>
        </w:rPr>
        <w:t xml:space="preserve">　　</w:t>
      </w:r>
      <w:r w:rsidR="001D451A" w:rsidRPr="001D451A">
        <w:rPr>
          <w:rFonts w:asciiTheme="minorEastAsia" w:hAnsiTheme="minorEastAsia"/>
          <w:color w:val="333333"/>
          <w:sz w:val="28"/>
          <w:szCs w:val="28"/>
          <w:shd w:val="clear" w:color="auto" w:fill="FFFFFF"/>
        </w:rPr>
        <w:t>第一条　为全面从严治党，规范和强化党的问责工作，根据《中国共产党章程》，制定本条例。</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第二条　党的问责工作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督促党的领导干部践行忠诚干净担当。</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第三条　党的问责工作应当坚持的原则：依规依纪、实事求是，失责必问、问责必严，惩前毖后、治病救人，分级负责、层层落实责任。</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第四条　党的问责工作是由党组织按照职责权限，追究在党的建设和党的事业中失职失责党组织和党的领导干部的主体责任、监督责任和领导责任。</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问责对象是各级党委（党组）、党的工作部门及其领导成员，各级纪委（纪检组）及其领导成员，重点是主要负责人。</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第五条　问责应当分清责任。党组织领导班子在职责范围内负有全面领导责任，领导班子主要负责人和直接主管的班子成员承担主要领导责任，参与决策和工作的班子其他成员承担重要领导责任。</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第六条　党组织和党的领导干部违反党章和其他党内法规，不履</w:t>
      </w:r>
      <w:r w:rsidR="001D451A" w:rsidRPr="001D451A">
        <w:rPr>
          <w:rFonts w:asciiTheme="minorEastAsia" w:hAnsiTheme="minorEastAsia"/>
          <w:color w:val="333333"/>
          <w:sz w:val="28"/>
          <w:szCs w:val="28"/>
          <w:shd w:val="clear" w:color="auto" w:fill="FFFFFF"/>
        </w:rPr>
        <w:lastRenderedPageBreak/>
        <w:t>行或者不正确履行职责，有下列情形之一的，应当予以问责：</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三）全面从严治党不力，主体责任、监督责任落实不到位，管党治党失之于宽松软，好人主义盛行、搞一团和气，不负责、不担当，党内监督乏力，该发现的问题没有发现，发现问题不报告不处置、不整改不问责，造成严重后果的；</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四）维护党的政治纪律、组织纪律、廉洁纪律、群众纪律、工作纪律、生活纪律不力，导致违规违纪行为多发，特别是维护政治纪律和政治规矩失职，管辖范围内有令不行、有禁不止，团团伙伙、拉帮结派问题严重，造成恶劣影响的；</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（五）推进党风廉政建设和反腐败工作不坚决、不扎实，管辖范围内腐败蔓延势头没有得到有效遏制，损害群众利益的不正之风和腐败问题突出的；</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（六）其他应当问责的失职失责情形。</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lastRenderedPageBreak/>
        <w:t xml:space="preserve">　　第七条　对党组织的问责方式包括：</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（一）检查。对履行职责不力、情节较轻的，应当责令其作出书面检查并切实整改。</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（二）通报。对履行职责不力、情节较重的，应当责令整改，并在一定范围内通报。</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（三）改组。对失职失责，严重违反党的纪律、本身又不能纠正的，应当予以改组。</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对党的领导干部的问责方式包括：</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（一）通报。对履行职责不力的，应当严肃批评，依规整改，并在一定范围内通报。</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（二）诫勉。对失职失责、情节较轻的，应当以谈话或者书面方式进行诫勉。</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（三）组织调整或者组织处理。对失职失责、情节较重，不适宜担任现职的，应当根据情况采取停职检查、调整职务、责令辞职、降职、免职等措施。</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（四）纪律处分。对失职失责应当给予纪律处分的，依照《中国共产党纪律处分条例》追究纪律责任。</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上述问责方式，可以单独使用，也可以合并使用。</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第八条　问责决定应当由党中央或者有管理权限的党组织作出。其中对党的领导干部，纪委（纪检组）、党的工作部门有权采取通报、诫勉方式进行问责；提出组织调整或者组织处理的建议；采取纪律处分方式问责，按照党章和有关党内法规规定的权限和程序执行。</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lastRenderedPageBreak/>
        <w:t xml:space="preserve">　　第九条　问责决定作出后，应当及时向被问责党组织或者党的领导干部及其所在党组织宣布并督促执行。有关问责情况应当向组织部门通报，组织部门应当将问责决定材料归入被问责领导干部个人档案，并报上一级组织部门备案；涉及组织调整或者组织处理的，应当在一个月内办理完毕相应手续。</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受到问责的党的领导干部应当向问责决定机关写出书面检讨，并在民主生活会或者其他党的会议上作出深刻检查。建立健全问责典型问题通报曝光制度，采取组织调整或者组织处理、纪律处分方式问责的，一般应当向社会公开。</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第十条　实行终身问责，对失职失责性质恶劣、后果严重的，不论其责任人是否调离转岗、提拔或者退休，都应当严肃问责。</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第十一条　各省、自治区、直辖市党委，中央各部委，中央国家机关各部委党组（党委），可以根据本条例制定实施办法。</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中央军事委员会可以根据本条例制定相关规定。</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第十二条　本条例由中央纪律检查委员会负责解释。</w:t>
      </w:r>
      <w:r w:rsidR="001D451A" w:rsidRPr="001D451A">
        <w:rPr>
          <w:rFonts w:asciiTheme="minorEastAsia" w:hAnsiTheme="minorEastAsia"/>
          <w:color w:val="333333"/>
          <w:sz w:val="28"/>
          <w:szCs w:val="28"/>
        </w:rPr>
        <w:br/>
      </w:r>
      <w:r w:rsidR="001D451A" w:rsidRPr="001D451A">
        <w:rPr>
          <w:rFonts w:asciiTheme="minorEastAsia" w:hAnsiTheme="minorEastAsia"/>
          <w:color w:val="333333"/>
          <w:sz w:val="28"/>
          <w:szCs w:val="28"/>
          <w:shd w:val="clear" w:color="auto" w:fill="FFFFFF"/>
        </w:rPr>
        <w:t xml:space="preserve">　　第十三条　本条例自2016年7月8日起施行。此前发布的有关问责的规定，凡与本条例不一致的，按照本条例执行。</w:t>
      </w:r>
    </w:p>
    <w:sectPr w:rsidR="003B5363" w:rsidRPr="003B5363" w:rsidSect="008302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ECE" w:rsidRDefault="000D3ECE" w:rsidP="005F7122">
      <w:r>
        <w:separator/>
      </w:r>
    </w:p>
  </w:endnote>
  <w:endnote w:type="continuationSeparator" w:id="1">
    <w:p w:rsidR="000D3ECE" w:rsidRDefault="000D3ECE" w:rsidP="005F71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ECE" w:rsidRDefault="000D3ECE" w:rsidP="005F7122">
      <w:r>
        <w:separator/>
      </w:r>
    </w:p>
  </w:footnote>
  <w:footnote w:type="continuationSeparator" w:id="1">
    <w:p w:rsidR="000D3ECE" w:rsidRDefault="000D3ECE" w:rsidP="005F71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451A"/>
    <w:rsid w:val="000D3ECE"/>
    <w:rsid w:val="001D451A"/>
    <w:rsid w:val="003B5363"/>
    <w:rsid w:val="005F7122"/>
    <w:rsid w:val="00795985"/>
    <w:rsid w:val="007C7687"/>
    <w:rsid w:val="00830213"/>
    <w:rsid w:val="00D565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213"/>
    <w:pPr>
      <w:widowControl w:val="0"/>
      <w:jc w:val="both"/>
    </w:pPr>
  </w:style>
  <w:style w:type="paragraph" w:styleId="1">
    <w:name w:val="heading 1"/>
    <w:basedOn w:val="a"/>
    <w:link w:val="1Char"/>
    <w:uiPriority w:val="9"/>
    <w:qFormat/>
    <w:rsid w:val="001D451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451A"/>
    <w:rPr>
      <w:rFonts w:ascii="宋体" w:eastAsia="宋体" w:hAnsi="宋体" w:cs="宋体"/>
      <w:b/>
      <w:bCs/>
      <w:kern w:val="36"/>
      <w:sz w:val="48"/>
      <w:szCs w:val="48"/>
    </w:rPr>
  </w:style>
  <w:style w:type="paragraph" w:styleId="a3">
    <w:name w:val="header"/>
    <w:basedOn w:val="a"/>
    <w:link w:val="Char"/>
    <w:uiPriority w:val="99"/>
    <w:semiHidden/>
    <w:unhideWhenUsed/>
    <w:rsid w:val="005F71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7122"/>
    <w:rPr>
      <w:sz w:val="18"/>
      <w:szCs w:val="18"/>
    </w:rPr>
  </w:style>
  <w:style w:type="paragraph" w:styleId="a4">
    <w:name w:val="footer"/>
    <w:basedOn w:val="a"/>
    <w:link w:val="Char0"/>
    <w:uiPriority w:val="99"/>
    <w:semiHidden/>
    <w:unhideWhenUsed/>
    <w:rsid w:val="005F71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7122"/>
    <w:rPr>
      <w:sz w:val="18"/>
      <w:szCs w:val="18"/>
    </w:rPr>
  </w:style>
</w:styles>
</file>

<file path=word/webSettings.xml><?xml version="1.0" encoding="utf-8"?>
<w:webSettings xmlns:r="http://schemas.openxmlformats.org/officeDocument/2006/relationships" xmlns:w="http://schemas.openxmlformats.org/wordprocessingml/2006/main">
  <w:divs>
    <w:div w:id="10535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307</Words>
  <Characters>1754</Characters>
  <Application>Microsoft Office Word</Application>
  <DocSecurity>0</DocSecurity>
  <Lines>14</Lines>
  <Paragraphs>4</Paragraphs>
  <ScaleCrop>false</ScaleCrop>
  <Company>苏州美宜电子科技有限公司</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3</cp:revision>
  <dcterms:created xsi:type="dcterms:W3CDTF">2019-04-29T02:00:00Z</dcterms:created>
  <dcterms:modified xsi:type="dcterms:W3CDTF">2019-04-29T03:51:00Z</dcterms:modified>
</cp:coreProperties>
</file>