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67" w:rsidRPr="00EC3167" w:rsidRDefault="00EC3167" w:rsidP="00EC3167">
      <w:pPr>
        <w:widowControl/>
        <w:shd w:val="clear" w:color="auto" w:fill="FFFFFF"/>
        <w:spacing w:line="720" w:lineRule="atLeast"/>
        <w:jc w:val="center"/>
        <w:outlineLvl w:val="0"/>
        <w:rPr>
          <w:rFonts w:ascii="微软雅黑" w:eastAsia="微软雅黑" w:hAnsi="微软雅黑" w:cs="宋体"/>
          <w:b/>
          <w:bCs/>
          <w:color w:val="1B1B1B"/>
          <w:kern w:val="36"/>
          <w:sz w:val="33"/>
          <w:szCs w:val="33"/>
        </w:rPr>
      </w:pPr>
      <w:r w:rsidRPr="00EC3167">
        <w:rPr>
          <w:rFonts w:ascii="微软雅黑" w:eastAsia="微软雅黑" w:hAnsi="微软雅黑" w:cs="宋体" w:hint="eastAsia"/>
          <w:b/>
          <w:bCs/>
          <w:color w:val="1B1B1B"/>
          <w:kern w:val="36"/>
          <w:sz w:val="33"/>
          <w:szCs w:val="33"/>
        </w:rPr>
        <w:t>中国共产党重大事项请示报告条例</w:t>
      </w:r>
    </w:p>
    <w:p w:rsidR="00EC3167" w:rsidRDefault="00EC3167" w:rsidP="00EC3167">
      <w:pPr>
        <w:pStyle w:val="a3"/>
        <w:shd w:val="clear" w:color="auto" w:fill="FFFFFF"/>
        <w:spacing w:before="0" w:beforeAutospacing="0" w:after="0" w:afterAutospacing="0" w:line="360" w:lineRule="atLeast"/>
        <w:ind w:firstLine="482"/>
        <w:jc w:val="center"/>
        <w:rPr>
          <w:rStyle w:val="a4"/>
          <w:rFonts w:cs="Arial" w:hint="eastAsia"/>
          <w:color w:val="333333"/>
        </w:rPr>
      </w:pP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t>第一章　总则</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第一条　为了加强和规范重大事项请示报告工作，严明党的政治纪律、组织纪律和工作纪律，保证全党全国服从党中央、政令畅通，根据《中国共产党章程》、《关于新形势下党内政治生活的若干准则》等党内法规，制定本条例。</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第三条　本条例适用于下级党组织向上级党组织，以及党员、领导干部向党组织请示报告重大事项相关活动。</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本条例所称重大事项，是指超出党组织和党员、领导干部自身职权范围，或者虽在自身职权</w:t>
      </w:r>
      <w:proofErr w:type="gramStart"/>
      <w:r w:rsidRPr="00EC3167">
        <w:rPr>
          <w:rFonts w:cs="Arial" w:hint="eastAsia"/>
          <w:color w:val="333333"/>
        </w:rPr>
        <w:t>范围内但关乎</w:t>
      </w:r>
      <w:proofErr w:type="gramEnd"/>
      <w:r w:rsidRPr="00EC3167">
        <w:rPr>
          <w:rFonts w:cs="Arial" w:hint="eastAsia"/>
          <w:color w:val="333333"/>
        </w:rPr>
        <w:t>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本条例所称请示，是指下级党组织向上级党组织，党员、领导干部向党组织就重大事项请求指示或者批准；所称报告，是指下级党组织向上级党组织，党员、领导干部向党组织呈报重要事情和重要情况。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第四条　开展重大事项请示报告工作应当遵循以下原则：</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（一）坚持政治导向。树牢“四个意识”，落实“四个服从”，把请示报告作为重要政治纪律和政治规矩，把讲政治要求贯彻到请示报告工作全过程和各方面。</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（二）坚持权责明晰。既牢记授权有限，该请示的必须请示，该报告的必须报告；又牢记守土有责，该负责的必须负责，该担当的必须担当。</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（三）坚持客观真实。全面如实请示报告工作、反映情况、分析问题、提出建议，既报喜又报忧、既报功又报过、既报结果又报过程。</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（四）坚持规范有序。落实依规治党要求，严格按照党章党规规定的主体、范围、程序和方式开展重大事项请示报告工作。</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第五条　各地区各部门党组织承担重大事项请示报告工作主体责任，党组织主要负责同志为第一责任人，对请示报告工作负总责。</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lastRenderedPageBreak/>
        <w:t>第二章　党组织请示报告主体</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第六条　党组织请示报告工作一般应当以组织名义进行，向负有领导或者监督指导职责的上级党组织请示报告。特殊情况下，可以根据工作需要以党组织负责同志名义代表党组织请示报告。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请示报告应当逐级进行，一般不得越级请示报告。特殊情况下，可以按照有关规定直接向更高层级党组织请示报告。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第七条　接受双重领导的单位党组织，应当根据事项性质和内容向负有主要领导职责的上级党组织请示报告，同时抄送另一个上级党组织。特殊情况下，可以不抄送另一个上级党组织。</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第八条　接受归口领导、管理的单位党组织，必须服从批准其设立的党组织的领导，向其请示报告工作，并按照有关规定向归口领导、管理单位党组织请示报告。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第九条　接受归口指导、协调或者监督的单位党组织，向上级党组织请示报告一般应当抄送负有指导、协调或者监督职责的单位党组织。</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负有指导、协调或者监督职责的单位党组织应当统筹所负责区域、领域、行业、系统内各单位党组织的请示报告工作，归口统一向上级党组织请示报告总体情况、牵头事项完成情况等。</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第十条　涉及跨区域、跨领域、跨行业、跨系统的重大事项，应当由有关党组织向共同上级党组织联合请示报告。联合请示报告应当明确牵头党组织。</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党政机关联合请示报告的，一般应当将上级党政机关同时列为请示报告对象。</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第十一条　根据党内法规制度规定，党的决策议事协调机构和党的工作机关可以在其职权范围内接受下级党组织的请示报告并</w:t>
      </w:r>
      <w:proofErr w:type="gramStart"/>
      <w:r w:rsidRPr="00EC3167">
        <w:rPr>
          <w:rFonts w:cs="Arial" w:hint="eastAsia"/>
          <w:color w:val="333333"/>
        </w:rPr>
        <w:t>作出</w:t>
      </w:r>
      <w:proofErr w:type="gramEnd"/>
      <w:r w:rsidRPr="00EC3167">
        <w:rPr>
          <w:rFonts w:cs="Arial" w:hint="eastAsia"/>
          <w:color w:val="333333"/>
        </w:rPr>
        <w:t>处理。</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t>第三章　党组织请示报告事项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第十三条　党组织应当向上级党组织请示下列事项：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（一）贯彻落实党中央决策部署和上级党组织决定中的重要情况和问题，需要</w:t>
      </w:r>
      <w:proofErr w:type="gramStart"/>
      <w:r w:rsidRPr="00EC3167">
        <w:rPr>
          <w:rFonts w:cs="Arial" w:hint="eastAsia"/>
          <w:color w:val="333333"/>
        </w:rPr>
        <w:t>作出</w:t>
      </w:r>
      <w:proofErr w:type="gramEnd"/>
      <w:r w:rsidRPr="00EC3167">
        <w:rPr>
          <w:rFonts w:cs="Arial" w:hint="eastAsia"/>
          <w:color w:val="333333"/>
        </w:rPr>
        <w:t>调整的政策措施，需要支持解决的特殊困难；</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（二）重大改革措施、重大立法事项、重大体制变动、重大项目推进、重大突发事件、重大机构调整、重要干部任免、重要表彰奖励、重大违纪违法和复杂敏感案件处理等；</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（三）明确规定需要请示的重要会议、重要活动、重要文件等；</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lastRenderedPageBreak/>
        <w:t>（四）重大活动、重要政策的宣传报道口径，新闻宣传和意识形态工作中的全局性问题和不易把握的问题；</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（五）出台重大创新举措，特别是遇到新情况新问题且无明文规定、需要先行先试，或者创新举措可能与现行规定相冲突、需经授权才能实施的情况；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（六）属于自身职权</w:t>
      </w:r>
      <w:proofErr w:type="gramStart"/>
      <w:r w:rsidRPr="00EC3167">
        <w:rPr>
          <w:rFonts w:cs="Arial" w:hint="eastAsia"/>
          <w:color w:val="333333"/>
        </w:rPr>
        <w:t>范围内但事关重大</w:t>
      </w:r>
      <w:proofErr w:type="gramEnd"/>
      <w:r w:rsidRPr="00EC3167">
        <w:rPr>
          <w:rFonts w:cs="Arial" w:hint="eastAsia"/>
          <w:color w:val="333333"/>
        </w:rPr>
        <w:t>或者特殊敏感的事项；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（七）重大决策时存在较大意见分歧的情况；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（八）跨区域、跨领域、跨行业、跨系统工作中需要上级党组织统筹推进的重大事项；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（九）调整上级党组织文件、会议精神的传达知悉范围，使用上级党组织负责同志未公开的讲话、音像资料等；</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（十）其他应当请示的重大事项。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下列事项不必向上级党组织请示：属于自身职权范围内的日常工作；上级党组织就有关问题已经</w:t>
      </w:r>
      <w:proofErr w:type="gramStart"/>
      <w:r w:rsidRPr="00EC3167">
        <w:rPr>
          <w:rFonts w:cs="Arial" w:hint="eastAsia"/>
          <w:color w:val="333333"/>
        </w:rPr>
        <w:t>作出</w:t>
      </w:r>
      <w:proofErr w:type="gramEnd"/>
      <w:r w:rsidRPr="00EC3167">
        <w:rPr>
          <w:rFonts w:cs="Arial" w:hint="eastAsia"/>
          <w:color w:val="333333"/>
        </w:rPr>
        <w:t>明确批复的；事后报告即可的事项等。</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第十四条　党组织应当向上级党组织报告下列事项：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（一）学习贯彻习近平新时代中国特色社会主义思想，统筹推进“五位一体”总体布局和协调推进“四个全面”战略布局的重要情况；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（二）党中央以及上级党组织重要会议、重要文件、重大决策部署贯彻落实情况，习近平总书记重要指示批示贯彻落实情况，上级党组织负责同志交办事项的研究办理情况；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（四）全面工作总结和计划；</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（五）重大专项工作开展情况；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（六）重大敏感事件、突发事件和群体性事件应对处置情况；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（七）经济社会发展中出现的重要情况和重大舆情；</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（八）本地区、本部门、本单位工作中具有在更大范围推广价值的经验做法和意见建议；</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（九）其他应当报告的重大事项。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下列事项不必向上级党组织报告：具体事务性工作；没有实质性内容的表态和情况反映等。</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第十五条　党组织应当按照有关规定向上级党组织报备下列事项：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（一）党内法规和规范性文件；</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（二）领导班子成员分工；</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（三）有关干部任免；</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（四）党委委员、候补委员职务的辞去、免去或者自动终止；</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（五）其他应当报备的重大事项。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lastRenderedPageBreak/>
        <w:t>第十六条　中央各决策议事协调机构、中央各部门、有关中央国家机关党组（党委）应当对本领域、行业、系统内请示报告的具体事项提出明确要求、加强工作指导。</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上级党组织应当从实际出发，对下级党组织请示报告中主题相近、内容关联的同类事项归并整合提出要求，促使请示报告精简务实。</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第十七条　党组织应当根据本条例规定的请示报告事项范围和内容，结合上级要求和自身实际，制定请示报告事项清单。</w:t>
      </w: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t>第四章　党组织请示报告程序</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第十八条　重大事项请示报告一般应当经党组织领导班子集体研究</w:t>
      </w:r>
      <w:proofErr w:type="gramStart"/>
      <w:r w:rsidRPr="00EC3167">
        <w:rPr>
          <w:rFonts w:cs="Arial" w:hint="eastAsia"/>
          <w:color w:val="333333"/>
        </w:rPr>
        <w:t>或者传批审定</w:t>
      </w:r>
      <w:proofErr w:type="gramEnd"/>
      <w:r w:rsidRPr="00EC3167">
        <w:rPr>
          <w:rFonts w:cs="Arial" w:hint="eastAsia"/>
          <w:color w:val="333333"/>
        </w:rPr>
        <w:t>，由主要负责同志签发或者</w:t>
      </w:r>
      <w:proofErr w:type="gramStart"/>
      <w:r w:rsidRPr="00EC3167">
        <w:rPr>
          <w:rFonts w:cs="Arial" w:hint="eastAsia"/>
          <w:color w:val="333333"/>
        </w:rPr>
        <w:t>作出</w:t>
      </w:r>
      <w:proofErr w:type="gramEnd"/>
      <w:r w:rsidRPr="00EC3167">
        <w:rPr>
          <w:rFonts w:cs="Arial" w:hint="eastAsia"/>
          <w:color w:val="333333"/>
        </w:rPr>
        <w:t>。必要时应当事先报上级党组织分管负责同志同意。</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两个以上党组织联合请示报告的，应当协商一致后呈报。未取得一致意见的，应当对有关情况</w:t>
      </w:r>
      <w:proofErr w:type="gramStart"/>
      <w:r w:rsidRPr="00EC3167">
        <w:rPr>
          <w:rFonts w:cs="Arial" w:hint="eastAsia"/>
          <w:color w:val="333333"/>
        </w:rPr>
        <w:t>作出</w:t>
      </w:r>
      <w:proofErr w:type="gramEnd"/>
      <w:r w:rsidRPr="00EC3167">
        <w:rPr>
          <w:rFonts w:cs="Arial" w:hint="eastAsia"/>
          <w:color w:val="333333"/>
        </w:rPr>
        <w:t>说明。</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第十九条　向上级党组织请示重大事项，必须事前请示，给上级党组织以充足</w:t>
      </w:r>
      <w:proofErr w:type="gramStart"/>
      <w:r w:rsidRPr="00EC3167">
        <w:rPr>
          <w:rFonts w:cs="Arial" w:hint="eastAsia"/>
          <w:color w:val="333333"/>
        </w:rPr>
        <w:t>研</w:t>
      </w:r>
      <w:proofErr w:type="gramEnd"/>
      <w:r w:rsidRPr="00EC3167">
        <w:rPr>
          <w:rFonts w:cs="Arial" w:hint="eastAsia"/>
          <w:color w:val="333333"/>
        </w:rPr>
        <w:t>判和决策时间。情况紧急来不及请示必须临机处置的，应当按照规定履职尽责，并及时进行后续请示报告。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第二十条　提出请示应当阐明请求事项及相关理由。报送请示应当一文一事，不得在报告等非请示性公文中夹带请示事项。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对下级党组织请示的重大事项，受理党组织如需以其名义再向上级党组织请示的，应当认真研究并负责任地提出处理建议，不得只将原文转请示上级党组织。</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第二十一条　上级党组织收到请示后，一般由综合部门提出拟办意见报党组织负责同志按照规定批办。</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党政机关联合提出的请示，由上级党组织牵头办理。</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第二十二条　上级党组织对受理的紧急请示事项应当尽快办理。有明确办理时限要求的应当在规定期限内办理完毕，确有特殊情况无法在规定期限内办理完毕的，应当主动向下级党组织说明情况。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第二十三条　请示的答复一般应当坚持向谁请示由谁答复，特殊情况下受理请示的党组织可以授权党组织有关部门代为答复。</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第二十四条　报告应当具有实质性内容和参考价值，有助于上级党组织了解情况、科学决策，力戒空洞无物、评功摆好、搞形式主义。报告应当简明扼要、文风质朴，呈报党中央的综合报告一般在</w:t>
      </w:r>
      <w:r w:rsidRPr="00EC3167">
        <w:rPr>
          <w:rFonts w:ascii="Times New Roman" w:hAnsi="Times New Roman" w:cs="Times New Roman"/>
          <w:color w:val="333333"/>
        </w:rPr>
        <w:t>5000</w:t>
      </w:r>
      <w:r w:rsidRPr="00EC3167">
        <w:rPr>
          <w:rFonts w:cs="Arial" w:hint="eastAsia"/>
          <w:color w:val="333333"/>
        </w:rPr>
        <w:t>字以内，专项报告一般在</w:t>
      </w:r>
      <w:r w:rsidRPr="00EC3167">
        <w:rPr>
          <w:rFonts w:ascii="Times New Roman" w:hAnsi="Times New Roman" w:cs="Times New Roman"/>
          <w:color w:val="333333"/>
        </w:rPr>
        <w:t>3000</w:t>
      </w:r>
      <w:r w:rsidRPr="00EC3167">
        <w:rPr>
          <w:rFonts w:cs="Arial" w:hint="eastAsia"/>
          <w:color w:val="333333"/>
        </w:rPr>
        <w:t>字以内，情况复杂、确有必要详细报告的有关内容可以通过附件反映。</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lastRenderedPageBreak/>
        <w:t>第二十五条　上级党组织收到报告后，应当由综合部门根据工作需要报送党组织负责同志阅示。综合部门可以将主题相同、内容相近的报告统一集中报送，或者摘要形成综合材料后报送。</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党组织负责同志对报告</w:t>
      </w:r>
      <w:proofErr w:type="gramStart"/>
      <w:r w:rsidRPr="00EC3167">
        <w:rPr>
          <w:rFonts w:cs="Arial" w:hint="eastAsia"/>
          <w:color w:val="333333"/>
        </w:rPr>
        <w:t>作出</w:t>
      </w:r>
      <w:proofErr w:type="gramEnd"/>
      <w:r w:rsidRPr="00EC3167">
        <w:rPr>
          <w:rFonts w:cs="Arial" w:hint="eastAsia"/>
          <w:color w:val="333333"/>
        </w:rPr>
        <w:t>批示指示的，综合部门应当及时按照要求办理。</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第二十七条　重大事项请示报告工作存在可能影响公正办理情形的，有关人员应当回避。</w:t>
      </w: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t>第五章　党组织请示报告方式</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第二十八条　党组织应当根据重大事项类型和缓急程度采用口头、书面方式进行请示报告。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第二十九条　重大事项请示报告适宜简便进行的，可以采用口头方式。对于情况紧急或者重大事项处理尚处于初步酝酿阶段的，可以采用口头方式先行请示报告，后续再以书面方式补充请示报告。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口头请示报告应当做好记录和资料留存，确保有据可查。</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第三十一条　非紧急情况、重大事项处理处于相对成熟阶段或者不适宜简便进行的请示报告，应当采用书面方式。</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第三十二条　书面报告视情采用正式报告、信息、简报等方式。信息侧重于报告重大突发事件，需要注意的问题、现象和情况等，应当做到及时高效、权威准确。简报侧重于报告某方面工作简要情况。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党组织应当统筹用好书面报告方式，坚持“一事</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二报</w:t>
      </w:r>
      <w:proofErr w:type="gramStart"/>
      <w:r w:rsidRPr="00EC3167">
        <w:rPr>
          <w:rFonts w:cs="Arial" w:hint="eastAsia"/>
          <w:color w:val="333333"/>
        </w:rPr>
        <w:t>”</w:t>
      </w:r>
      <w:proofErr w:type="gramEnd"/>
      <w:r w:rsidRPr="00EC3167">
        <w:rPr>
          <w:rFonts w:cs="Arial" w:hint="eastAsia"/>
          <w:color w:val="333333"/>
        </w:rPr>
        <w:t>，一般不得就同一内容使用多种方式重复报告。上级党组织明确要求正式报告的，不得以其他方式代替。</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第三十三条　党组织可以利用电话、文件、传真、电报、网络等载体开展请示报告工作。涉密事项应当按照有关保密规定执行。</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基层党组织开展请示报告工作可以更加灵活便捷、突出实效。</w:t>
      </w: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t>第六章　党员、领导干部请示报告</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第三十四条　党员一般应当向所在党组织请示报告重大事项。领导干部一般应当向所属党组织请示报告重要工作。</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党员、领导干部向党组织请示报告个人有关事项，按照有关规定执行。</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第三十五条　党员应当向党组织请示下列事项：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（一）从事党组织所分配的工作中的重要问题；</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（二）代表党组织发表主张或者</w:t>
      </w:r>
      <w:proofErr w:type="gramStart"/>
      <w:r w:rsidRPr="00EC3167">
        <w:rPr>
          <w:rFonts w:cs="Arial" w:hint="eastAsia"/>
          <w:color w:val="333333"/>
        </w:rPr>
        <w:t>作出</w:t>
      </w:r>
      <w:proofErr w:type="gramEnd"/>
      <w:r w:rsidRPr="00EC3167">
        <w:rPr>
          <w:rFonts w:cs="Arial" w:hint="eastAsia"/>
          <w:color w:val="333333"/>
        </w:rPr>
        <w:t>决定；</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（三）按照规定需要请示的涉外工作交往活动；</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lastRenderedPageBreak/>
        <w:t>（四）</w:t>
      </w:r>
      <w:proofErr w:type="gramStart"/>
      <w:r w:rsidRPr="00EC3167">
        <w:rPr>
          <w:rFonts w:cs="Arial" w:hint="eastAsia"/>
          <w:color w:val="333333"/>
        </w:rPr>
        <w:t>转移党</w:t>
      </w:r>
      <w:proofErr w:type="gramEnd"/>
      <w:r w:rsidRPr="00EC3167">
        <w:rPr>
          <w:rFonts w:cs="Arial" w:hint="eastAsia"/>
          <w:color w:val="333333"/>
        </w:rPr>
        <w:t>的组织关系；</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（五）其他应当向党组织请示的事项。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第三十六条　党员应当向党组织报告下列事项：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（一）贯彻执行党组织决议以及完成党组织交办工作任务情况；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（二）对党的工作和领导干部的意见建议；</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（三）发现党员、领导干部违纪违法线索情况；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（四）流动外出情况；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（五）其他应当向党组织报告的事项。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第三十七条　领导干部应当向党组织请示下列事项：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（一）超出自身职权范围，应当由所在党组织或者上级党组织</w:t>
      </w:r>
      <w:proofErr w:type="gramStart"/>
      <w:r w:rsidRPr="00EC3167">
        <w:rPr>
          <w:rFonts w:cs="Arial" w:hint="eastAsia"/>
          <w:color w:val="333333"/>
        </w:rPr>
        <w:t>作出</w:t>
      </w:r>
      <w:proofErr w:type="gramEnd"/>
      <w:r w:rsidRPr="00EC3167">
        <w:rPr>
          <w:rFonts w:cs="Arial" w:hint="eastAsia"/>
          <w:color w:val="333333"/>
        </w:rPr>
        <w:t>决定的重大事项；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（二）属于自身职权范围但事关重大的问题和情况；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（三）代表党组织对外发表重要意见；</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（四）因故无法履职或者离开工作所在地；</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（五）其他应当向党组织请示的事项。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第三十八条　领导干部应当向党组织报告下列事项：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（一）学习贯彻习近平新时代中国特色社会主义思想，贯彻落实党中央决策部署和党组织决定中的重要情况和问题；</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（二）遵守政治纪律和政治规矩，坚决维护习近平总书记党中央的核心、全党的核心地位，坚决维护党中央权威和集中统一领导情况；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（三）坚持民主集中制，发扬党内民主，正确行使权力，参与集体领导情况；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（四）参加领导班子民主生活会和所在党支部（党小组）组织生活会情况；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（五）履行管党治党责任，加强党风廉政建设和反腐败工作以及遵守廉洁纪律情况；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（六）重大决策失误或者应对突发事件处置失当，纪检监察、巡视巡察和审计中发现重要问题，以及违纪违法情况；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（七）可能影响正常履职的重大疾病等情况；</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（八）其他应当向党组织报告的事项。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第三十九条　党员、领导干部按照规定采用口头、书面方式进行请示报告。党组织应当及时办理党员、领导干部的请示事项，必要时可以对报告事项</w:t>
      </w:r>
      <w:proofErr w:type="gramStart"/>
      <w:r w:rsidRPr="00EC3167">
        <w:rPr>
          <w:rFonts w:cs="Arial" w:hint="eastAsia"/>
          <w:color w:val="333333"/>
        </w:rPr>
        <w:t>作出</w:t>
      </w:r>
      <w:proofErr w:type="gramEnd"/>
      <w:r w:rsidRPr="00EC3167">
        <w:rPr>
          <w:rFonts w:cs="Arial" w:hint="eastAsia"/>
          <w:color w:val="333333"/>
        </w:rPr>
        <w:t>研究处理。</w:t>
      </w: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t>第七章　监督与追责</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第四十条　党组织应当将重大事项请示报告工作开展情况纳入向上一级党组织报告工作的重要内容。</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第四十一条　党组织应当建立健全重大事项请示报告工作督查机制，并将执行请示报告制度情况纳入日常监督和巡视巡察范围。</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第四十二条　党组织应当将重大事项请示报告工作情况作为履行全面从严治党政治责任的重要内容，对下级党组织及其主要负责同志进行考核评价。考核</w:t>
      </w:r>
      <w:r w:rsidRPr="00EC3167">
        <w:rPr>
          <w:rFonts w:cs="Arial" w:hint="eastAsia"/>
          <w:color w:val="333333"/>
        </w:rPr>
        <w:lastRenderedPageBreak/>
        <w:t>评价可以与党风廉政建设责任制检查考核、党建工作考核等相结合，结果应当以适当方式通报。</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第四十三条　建立健全纠错机制，对于重大事项请示报告工作中出现的主体不适当、内容不准确、程序不规范、方式不合理等问题，上级党组织应当及时提醒纠正，并将有关情况体现到考评通报中。</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第四十四条　实行重大事项请示报告责任追究制度，有下列情形之一的，应当依规依纪追究有关党组织和党员、领导干部以及工作人员的责任，涉嫌违法犯罪的，按照有关法律规定处理：</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（一）违反政治纪律和政治规矩，擅自决定应当由党中央决定的重大事项，损害党中央权威和集中统一领导的；</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（二）履行领导责任不到位，对重大事项请示报告不重视不部署，工作开展不力的；</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（三）违反组织原则，该请示不请示，该报告不报告的；</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（四）缺乏责任担当，推诿塞责、上交矛盾、消极作为的；</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（五）搞形式主义、官僚主义，请示报告内容不实、信息不准，造成严重后果的；</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（六）违反工作要求，不按规定程序和方式请示报告，造成严重后果的；</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（七）其他应当追究责任的情形。</w:t>
      </w:r>
    </w:p>
    <w:p w:rsidR="00EC3167" w:rsidRPr="00EC3167" w:rsidRDefault="00EC3167" w:rsidP="00EC3167">
      <w:pPr>
        <w:pStyle w:val="a3"/>
        <w:shd w:val="clear" w:color="auto" w:fill="FFFFFF"/>
        <w:spacing w:before="0" w:beforeAutospacing="0" w:after="0" w:afterAutospacing="0" w:line="360" w:lineRule="atLeast"/>
        <w:jc w:val="center"/>
        <w:rPr>
          <w:rFonts w:ascii="黑体" w:eastAsia="黑体" w:hAnsi="黑体" w:cs="Arial"/>
          <w:color w:val="333333"/>
        </w:rPr>
      </w:pPr>
      <w:r w:rsidRPr="00EC3167">
        <w:rPr>
          <w:rStyle w:val="a4"/>
          <w:rFonts w:ascii="黑体" w:eastAsia="黑体" w:hAnsi="黑体" w:cs="Arial" w:hint="eastAsia"/>
          <w:color w:val="333333"/>
        </w:rPr>
        <w:t>第八章　附则</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第四十五条　各省、自治区、直辖市党委，中央各决策议事协调机构，中央各部门，中央国家机关各部委党组（党委），应当紧密结合工作实际制定具体落实措施。</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第四十六条　中央军事委员会可以根据本条例，结合中国人民解放军和中国人民武装警察部队的实际情况，制定相关规定。</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r w:rsidRPr="00EC3167">
        <w:rPr>
          <w:rFonts w:cs="Arial" w:hint="eastAsia"/>
          <w:color w:val="333333"/>
        </w:rPr>
        <w:t>第四十七条　本条例由中央办公厅负责解释。</w:t>
      </w:r>
    </w:p>
    <w:p w:rsidR="00830213" w:rsidRPr="00EC3167" w:rsidRDefault="00EC3167" w:rsidP="00EC3167">
      <w:pPr>
        <w:pStyle w:val="a3"/>
        <w:shd w:val="clear" w:color="auto" w:fill="FFFFFF"/>
        <w:spacing w:before="0" w:beforeAutospacing="0" w:after="0" w:afterAutospacing="0" w:line="360" w:lineRule="atLeast"/>
        <w:ind w:firstLine="482"/>
        <w:rPr>
          <w:rFonts w:cs="Arial" w:hint="eastAsia"/>
          <w:color w:val="333333"/>
        </w:rPr>
      </w:pPr>
      <w:r w:rsidRPr="00EC3167">
        <w:rPr>
          <w:rFonts w:cs="Arial" w:hint="eastAsia"/>
          <w:color w:val="333333"/>
        </w:rPr>
        <w:t>第四十八条　本条例自</w:t>
      </w:r>
      <w:r w:rsidRPr="00EC3167">
        <w:rPr>
          <w:rFonts w:ascii="Times New Roman" w:hAnsi="Times New Roman" w:cs="Times New Roman"/>
          <w:color w:val="333333"/>
        </w:rPr>
        <w:t>2019</w:t>
      </w:r>
      <w:r w:rsidRPr="00EC3167">
        <w:rPr>
          <w:rFonts w:cs="Arial" w:hint="eastAsia"/>
          <w:color w:val="333333"/>
        </w:rPr>
        <w:t>年</w:t>
      </w:r>
      <w:r w:rsidRPr="00EC3167">
        <w:rPr>
          <w:rFonts w:ascii="Times New Roman" w:hAnsi="Times New Roman" w:cs="Times New Roman"/>
          <w:color w:val="333333"/>
        </w:rPr>
        <w:t>1</w:t>
      </w:r>
      <w:r w:rsidRPr="00EC3167">
        <w:rPr>
          <w:rFonts w:cs="Arial" w:hint="eastAsia"/>
          <w:color w:val="333333"/>
        </w:rPr>
        <w:t>月</w:t>
      </w:r>
      <w:r w:rsidRPr="00EC3167">
        <w:rPr>
          <w:rFonts w:ascii="Times New Roman" w:hAnsi="Times New Roman" w:cs="Times New Roman"/>
          <w:color w:val="333333"/>
        </w:rPr>
        <w:t>31</w:t>
      </w:r>
      <w:r w:rsidRPr="00EC3167">
        <w:rPr>
          <w:rFonts w:cs="Arial" w:hint="eastAsia"/>
          <w:color w:val="333333"/>
        </w:rPr>
        <w:t>日起施行。</w:t>
      </w:r>
    </w:p>
    <w:p w:rsidR="00EC3167" w:rsidRPr="00EC3167" w:rsidRDefault="00EC3167" w:rsidP="00EC3167">
      <w:pPr>
        <w:pStyle w:val="a3"/>
        <w:shd w:val="clear" w:color="auto" w:fill="FFFFFF"/>
        <w:spacing w:before="0" w:beforeAutospacing="0" w:after="0" w:afterAutospacing="0" w:line="360" w:lineRule="atLeast"/>
        <w:ind w:firstLine="482"/>
        <w:rPr>
          <w:rFonts w:ascii="Arial" w:hAnsi="Arial" w:cs="Arial"/>
          <w:color w:val="333333"/>
        </w:rPr>
      </w:pPr>
    </w:p>
    <w:sectPr w:rsidR="00EC3167" w:rsidRPr="00EC3167" w:rsidSect="008302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3167"/>
    <w:rsid w:val="00795985"/>
    <w:rsid w:val="007F7C22"/>
    <w:rsid w:val="00830213"/>
    <w:rsid w:val="00EC3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213"/>
    <w:pPr>
      <w:widowControl w:val="0"/>
      <w:jc w:val="both"/>
    </w:pPr>
  </w:style>
  <w:style w:type="paragraph" w:styleId="1">
    <w:name w:val="heading 1"/>
    <w:basedOn w:val="a"/>
    <w:link w:val="1Char"/>
    <w:uiPriority w:val="9"/>
    <w:qFormat/>
    <w:rsid w:val="00EC316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3167"/>
    <w:rPr>
      <w:rFonts w:ascii="宋体" w:eastAsia="宋体" w:hAnsi="宋体" w:cs="宋体"/>
      <w:b/>
      <w:bCs/>
      <w:kern w:val="36"/>
      <w:sz w:val="48"/>
      <w:szCs w:val="48"/>
    </w:rPr>
  </w:style>
  <w:style w:type="paragraph" w:styleId="a3">
    <w:name w:val="Normal (Web)"/>
    <w:basedOn w:val="a"/>
    <w:uiPriority w:val="99"/>
    <w:unhideWhenUsed/>
    <w:rsid w:val="00EC316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3167"/>
    <w:rPr>
      <w:b/>
      <w:bCs/>
    </w:rPr>
  </w:style>
</w:styles>
</file>

<file path=word/webSettings.xml><?xml version="1.0" encoding="utf-8"?>
<w:webSettings xmlns:r="http://schemas.openxmlformats.org/officeDocument/2006/relationships" xmlns:w="http://schemas.openxmlformats.org/wordprocessingml/2006/main">
  <w:divs>
    <w:div w:id="599262687">
      <w:bodyDiv w:val="1"/>
      <w:marLeft w:val="0"/>
      <w:marRight w:val="0"/>
      <w:marTop w:val="0"/>
      <w:marBottom w:val="0"/>
      <w:divBdr>
        <w:top w:val="none" w:sz="0" w:space="0" w:color="auto"/>
        <w:left w:val="none" w:sz="0" w:space="0" w:color="auto"/>
        <w:bottom w:val="none" w:sz="0" w:space="0" w:color="auto"/>
        <w:right w:val="none" w:sz="0" w:space="0" w:color="auto"/>
      </w:divBdr>
    </w:div>
    <w:div w:id="203268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961</Words>
  <Characters>5484</Characters>
  <Application>Microsoft Office Word</Application>
  <DocSecurity>0</DocSecurity>
  <Lines>45</Lines>
  <Paragraphs>12</Paragraphs>
  <ScaleCrop>false</ScaleCrop>
  <Company>苏州美宜电子科技有限公司</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1</cp:revision>
  <dcterms:created xsi:type="dcterms:W3CDTF">2019-04-29T02:12:00Z</dcterms:created>
  <dcterms:modified xsi:type="dcterms:W3CDTF">2019-04-29T02:22:00Z</dcterms:modified>
</cp:coreProperties>
</file>